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رئيس قسم التحليل الفني بشركة أكيومن</w:t>
            </w:r>
            <w:r w:rsidR="00081E3E">
              <w:rPr>
                <w:rFonts w:ascii="Tahoma" w:hAnsi="Tahoma" w:cs="Tahoma" w:hint="cs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="00081E3E">
              <w:rPr>
                <w:rFonts w:ascii="Tahoma" w:hAnsi="Tahoma" w:cs="Tahoma" w:hint="cs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8" w:rsidRDefault="00C87E96" w:rsidP="00EE69E1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انهى المؤشر30</w:t>
            </w:r>
            <w:r w:rsidR="00007886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تداولات </w:t>
            </w:r>
            <w:r w:rsidR="00FC0626" w:rsidRPr="00020B23">
              <w:rPr>
                <w:rFonts w:ascii="Tahoma" w:hAnsi="Tahoma" w:cs="Tahoma"/>
                <w:color w:val="000000"/>
                <w:rtl/>
                <w:lang w:bidi="ar-EG"/>
              </w:rPr>
              <w:t>ا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لأسبوع </w:t>
            </w:r>
            <w:r w:rsidR="000D6FC9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السابق </w:t>
            </w:r>
            <w:r w:rsidR="005F128E">
              <w:rPr>
                <w:rFonts w:ascii="Tahoma" w:hAnsi="Tahoma" w:cs="Tahoma"/>
                <w:color w:val="000000"/>
                <w:rtl/>
                <w:lang w:bidi="ar-EG"/>
              </w:rPr>
              <w:t>عند مستو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 </w:t>
            </w:r>
            <w:r w:rsidR="00EE69E1">
              <w:rPr>
                <w:rFonts w:ascii="Tahoma" w:hAnsi="Tahoma" w:cs="Tahoma" w:hint="cs"/>
                <w:color w:val="000000"/>
                <w:rtl/>
                <w:lang w:bidi="ar-EG"/>
              </w:rPr>
              <w:t>12905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EE69E1">
              <w:rPr>
                <w:rFonts w:ascii="Tahoma" w:hAnsi="Tahoma" w:cs="Tahoma" w:hint="cs"/>
                <w:color w:val="000000"/>
                <w:rtl/>
                <w:lang w:bidi="ar-EG"/>
              </w:rPr>
              <w:t>85</w:t>
            </w:r>
            <w:r w:rsidR="0087789B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نقطة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بانخفاض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أسبوعي </w:t>
            </w:r>
            <w:r w:rsidR="00EE69E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طفيف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قدره</w:t>
            </w:r>
            <w:r w:rsidR="00EE69E1">
              <w:rPr>
                <w:rFonts w:ascii="Tahoma" w:hAnsi="Tahoma" w:cs="Tahoma" w:hint="cs"/>
                <w:color w:val="000000"/>
                <w:rtl/>
                <w:lang w:bidi="ar-EG"/>
              </w:rPr>
              <w:t>0.5</w:t>
            </w:r>
            <w:r w:rsidR="0076695F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% </w:t>
            </w:r>
            <w:r w:rsidR="00321B5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مع 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استمرار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نفس </w:t>
            </w:r>
            <w:r w:rsidR="00AE669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الأداء 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العرضي </w:t>
            </w:r>
            <w:r w:rsidR="00EE69E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المائل للهبوط </w:t>
            </w:r>
            <w:r w:rsidR="00321B5A">
              <w:rPr>
                <w:rFonts w:ascii="Tahoma" w:hAnsi="Tahoma" w:cs="Tahoma" w:hint="cs"/>
                <w:color w:val="000000"/>
                <w:rtl/>
                <w:lang w:bidi="ar-EG"/>
              </w:rPr>
              <w:t>على المدى القصير</w:t>
            </w:r>
            <w:r w:rsidR="00F02035">
              <w:rPr>
                <w:rFonts w:ascii="Tahoma" w:hAnsi="Tahoma" w:cs="Tahoma" w:hint="cs"/>
                <w:color w:val="000000"/>
                <w:rtl/>
                <w:lang w:bidi="ar-EG"/>
              </w:rPr>
              <w:t>ح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ول </w:t>
            </w:r>
            <w:r w:rsidR="009C214D">
              <w:rPr>
                <w:rFonts w:ascii="Tahoma" w:hAnsi="Tahoma" w:cs="Tahoma" w:hint="cs"/>
                <w:color w:val="000000"/>
                <w:rtl/>
                <w:lang w:bidi="ar-EG"/>
              </w:rPr>
              <w:t>مستوى 13,000 نقطة</w:t>
            </w:r>
            <w:r w:rsidR="00EE69E1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نتيجة الشد والجذب بين فريق البائع وفريق المشتري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مما يجعل افضل استراتيجية هيالمتاجرة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على المدى القصير لحين 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تأكيد استمرار الاتجاه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ب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اختراق 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المؤشر 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القمة السابقة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،وبالتالي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يبقى الوضع على ما هو عليه 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استمرار عدم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الإعلان عن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أي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مستهدفات جديده طالما ظل المؤشر ادنى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مستوى</w:t>
            </w:r>
            <w:r w:rsidR="00FE7FC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13,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>500</w:t>
            </w:r>
            <w:r w:rsidR="00FE7FC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نقطة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و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890E7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اعلى مستوى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الدعم 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600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300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نقطة،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ادنى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مستوى المقاومة 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225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550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B0566C" w:rsidP="00712FD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1" w:rsidRDefault="00810128" w:rsidP="00F351BA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br/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وأنهى المؤشر70 تداولاته عند مستوى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59</w:t>
            </w:r>
            <w:r w:rsidR="00F351BA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.</w:t>
            </w:r>
            <w:r w:rsidR="00F351BA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00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نقطة بارتفاع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0.</w:t>
            </w:r>
            <w:r w:rsidR="00F351BA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</w:t>
            </w:r>
            <w:r w:rsidR="00CA1C0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% من الأسبوع السابق له،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ليعكس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استمرار الأداء الإيجابي للمؤشر 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عن نظيره المؤشر</w:t>
            </w:r>
            <w:r w:rsidR="005770F1">
              <w:rPr>
                <w:rFonts w:ascii="Tahoma" w:hAnsi="Tahoma" w:cs="Tahoma"/>
                <w:color w:val="1D2129"/>
                <w:shd w:val="clear" w:color="auto" w:fill="FFFFFF"/>
                <w:lang w:bidi="ar-EG"/>
              </w:rPr>
              <w:t>30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، 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ويظل المؤشر</w:t>
            </w:r>
            <w:r w:rsidR="005770F1">
              <w:rPr>
                <w:rFonts w:ascii="Tahoma" w:hAnsi="Tahoma" w:cs="Tahoma"/>
                <w:color w:val="1D2129"/>
                <w:shd w:val="clear" w:color="auto" w:fill="FFFFFF"/>
              </w:rPr>
              <w:t>70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الى الان </w:t>
            </w:r>
            <w:r w:rsidR="00F42F6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على المدى المتوسط في اتجاه صاعد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ولكن على المدى القصير </w:t>
            </w:r>
            <w:r w:rsidR="005770F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ورغم الصعود الا انه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بدأت اعراض التشبع </w:t>
            </w:r>
            <w:r w:rsidR="005770F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على بعض الأسهم 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الممثلة للمؤشر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والتي </w:t>
            </w:r>
            <w:r w:rsidR="005770F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تعكس</w:t>
            </w:r>
            <w:r w:rsidR="00C039CC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الصعود القوى للمؤشر 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نفسه</w:t>
            </w:r>
            <w:r w:rsidR="005770F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.</w:t>
            </w:r>
          </w:p>
          <w:p w:rsidR="00E021EB" w:rsidRPr="00A81D27" w:rsidRDefault="0037154F" w:rsidP="00523C57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على المدى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القريب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اعلى</w:t>
            </w:r>
            <w:r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مستوى الدعم 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580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560</w:t>
            </w:r>
            <w:r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ادنى </w:t>
            </w:r>
            <w:r w:rsidR="000E0589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مستوى المقاومة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610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C979CA">
              <w:rPr>
                <w:rFonts w:ascii="Tahoma" w:hAnsi="Tahoma" w:cs="Tahoma"/>
                <w:color w:val="1D2129"/>
                <w:shd w:val="clear" w:color="auto" w:fill="FFFFFF"/>
              </w:rPr>
              <w:t>620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  <w:bookmarkStart w:id="0" w:name="_GoBack"/>
            <w:bookmarkEnd w:id="0"/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Default="001A6CBB" w:rsidP="00B07888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4484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B32ABD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B07888">
              <w:rPr>
                <w:rFonts w:ascii="Tahoma" w:hAnsi="Tahoma" w:cs="Tahoma" w:hint="cs"/>
                <w:rtl/>
                <w:lang w:bidi="ar-EG"/>
              </w:rPr>
              <w:t xml:space="preserve"> 1.5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>له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340BD6">
              <w:rPr>
                <w:rFonts w:ascii="Tahoma" w:hAnsi="Tahoma" w:cs="Tahoma" w:hint="cs"/>
                <w:color w:val="003300"/>
                <w:rtl/>
                <w:lang w:bidi="ar-EG"/>
              </w:rPr>
              <w:t>ليتحرك أدنى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B07888">
              <w:rPr>
                <w:rFonts w:ascii="Tahoma" w:hAnsi="Tahoma" w:cs="Tahoma" w:hint="cs"/>
                <w:color w:val="003300"/>
                <w:rtl/>
                <w:lang w:bidi="ar-EG"/>
              </w:rPr>
              <w:t>32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>13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B07888">
              <w:rPr>
                <w:rFonts w:ascii="Tahoma" w:hAnsi="Tahoma" w:cs="Tahoma" w:hint="cs"/>
                <w:color w:val="003300"/>
                <w:rtl/>
                <w:lang w:bidi="ar-EG"/>
              </w:rPr>
              <w:t>63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عدم الشراء الا بعد الاغلاق اعلى مستوى </w:t>
            </w:r>
            <w:r w:rsidR="00B07888">
              <w:rPr>
                <w:rFonts w:ascii="Tahoma" w:hAnsi="Tahoma" w:cs="Tahoma" w:hint="cs"/>
                <w:color w:val="003300"/>
                <w:rtl/>
                <w:lang w:bidi="ar-EG"/>
              </w:rPr>
              <w:t>13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B07888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D020F7" w:rsidRPr="00020B23" w:rsidRDefault="00D020F7" w:rsidP="00D020F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EB248F" w:rsidP="00631D9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631D95">
              <w:rPr>
                <w:rFonts w:ascii="Tahoma" w:hAnsi="Tahoma" w:cs="Tahoma" w:hint="cs"/>
                <w:rtl/>
                <w:lang w:bidi="ar-EG"/>
              </w:rPr>
              <w:t>بانخفاض4.9</w:t>
            </w:r>
            <w:r w:rsidR="000A37E8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096A9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0A2C22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C87319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9438A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31D95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D2699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مستوى الدعم</w:t>
            </w:r>
            <w:r w:rsidR="00E73C15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9438A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31D95">
              <w:rPr>
                <w:rFonts w:ascii="Tahoma" w:hAnsi="Tahoma" w:cs="Tahoma" w:hint="cs"/>
                <w:color w:val="003300"/>
                <w:rtl/>
                <w:lang w:bidi="ar-EG"/>
              </w:rPr>
              <w:t>88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631D95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على مستوى 8.08</w:t>
            </w:r>
            <w:r w:rsidR="0039719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52" w:rsidRDefault="007F718A" w:rsidP="00A1337B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تداولاته </w:t>
            </w:r>
            <w:r w:rsidR="00AA61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A1337B">
              <w:rPr>
                <w:rFonts w:ascii="Tahoma" w:hAnsi="Tahoma" w:cs="Tahoma" w:hint="cs"/>
                <w:color w:val="003300"/>
                <w:rtl/>
                <w:lang w:bidi="ar-EG"/>
              </w:rPr>
              <w:t>بانخفاض 1.9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6166AF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 مستوى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A1337B">
              <w:rPr>
                <w:rFonts w:ascii="Tahoma" w:hAnsi="Tahoma" w:cs="Tahoma" w:hint="cs"/>
                <w:color w:val="003300"/>
                <w:rtl/>
                <w:lang w:bidi="ar-EG"/>
              </w:rPr>
              <w:t>3.66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نيه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A1337B">
              <w:rPr>
                <w:rFonts w:ascii="Tahoma" w:hAnsi="Tahoma" w:cs="Tahoma" w:hint="cs"/>
                <w:color w:val="003300"/>
                <w:rtl/>
                <w:lang w:bidi="ar-EG"/>
              </w:rPr>
              <w:t>3.48</w:t>
            </w:r>
            <w:r w:rsidR="005C3179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3.</w:t>
            </w:r>
            <w:r w:rsidR="00A1337B">
              <w:rPr>
                <w:rFonts w:ascii="Tahoma" w:hAnsi="Tahoma" w:cs="Tahoma" w:hint="cs"/>
                <w:color w:val="003300"/>
                <w:rtl/>
                <w:lang w:bidi="ar-EG"/>
              </w:rPr>
              <w:t>57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3.</w:t>
            </w:r>
            <w:r w:rsidR="00A1337B">
              <w:rPr>
                <w:rFonts w:ascii="Tahoma" w:hAnsi="Tahoma" w:cs="Tahoma" w:hint="cs"/>
                <w:color w:val="003300"/>
                <w:rtl/>
                <w:lang w:bidi="ar-EG"/>
              </w:rPr>
              <w:t>64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E277D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767D5A" w:rsidRPr="00020B23" w:rsidRDefault="00767D5A" w:rsidP="00767D5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B" w:rsidRDefault="00E5496B" w:rsidP="00D57A3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3F07BB">
              <w:rPr>
                <w:rFonts w:ascii="Tahoma" w:hAnsi="Tahoma" w:cs="Tahoma" w:hint="cs"/>
                <w:rtl/>
                <w:lang w:bidi="ar-EG"/>
              </w:rPr>
              <w:t>الأسبوعية</w:t>
            </w:r>
            <w:r w:rsidR="00D57A3E">
              <w:rPr>
                <w:rFonts w:ascii="Tahoma" w:hAnsi="Tahoma" w:cs="Tahoma" w:hint="cs"/>
                <w:rtl/>
                <w:lang w:bidi="ar-EG"/>
              </w:rPr>
              <w:t>بانخفاض4.2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 xml:space="preserve">ليتحرك ادنى </w:t>
            </w:r>
            <w:r w:rsidR="00437652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المقاومة</w:t>
            </w:r>
            <w:r w:rsidR="00D57A3E">
              <w:rPr>
                <w:rFonts w:ascii="Tahoma" w:hAnsi="Tahoma" w:cs="Tahoma" w:hint="cs"/>
                <w:rtl/>
                <w:lang w:bidi="ar-EG"/>
              </w:rPr>
              <w:t>11.12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DC0225">
              <w:rPr>
                <w:rFonts w:ascii="Tahoma" w:hAnsi="Tahoma" w:cs="Tahoma" w:hint="cs"/>
                <w:rtl/>
                <w:lang w:bidi="ar-EG"/>
              </w:rPr>
              <w:t xml:space="preserve">واعلى </w:t>
            </w:r>
            <w:r w:rsidR="00DC0225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D57A3E">
              <w:rPr>
                <w:rFonts w:ascii="Tahoma" w:hAnsi="Tahoma" w:cs="Tahoma" w:hint="cs"/>
                <w:rtl/>
                <w:lang w:bidi="ar-EG"/>
              </w:rPr>
              <w:t>10.59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جنيه،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D57A3E">
              <w:rPr>
                <w:rFonts w:ascii="Tahoma" w:hAnsi="Tahoma" w:cs="Tahoma" w:hint="cs"/>
                <w:color w:val="003300"/>
                <w:rtl/>
                <w:lang w:bidi="ar-EG"/>
              </w:rPr>
              <w:t>ع</w:t>
            </w:r>
            <w:r w:rsidR="00E8137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دم الشراء الا بعد الاغلاق اعلى مستوى 10.85 </w:t>
            </w:r>
            <w:r w:rsidR="009C3D04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6D53BE" w:rsidRPr="00020B23" w:rsidRDefault="006D53BE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9" w:rsidRPr="00020B23" w:rsidRDefault="00294E64" w:rsidP="00B360C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 السهم تعاملاته</w:t>
            </w:r>
            <w:r w:rsidR="0069532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الاسبوعية</w:t>
            </w:r>
            <w:r w:rsidR="00CA54FE">
              <w:rPr>
                <w:rFonts w:ascii="Tahoma" w:hAnsi="Tahoma" w:cs="Tahoma" w:hint="cs"/>
                <w:rtl/>
                <w:lang w:bidi="ar-EG"/>
              </w:rPr>
              <w:t>بانخفاض5.4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%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ليتحرك ادنى مستوى المقاومة </w:t>
            </w:r>
            <w:r w:rsidR="00CA54FE">
              <w:rPr>
                <w:rFonts w:ascii="Tahoma" w:hAnsi="Tahoma" w:cs="Tahoma" w:hint="cs"/>
                <w:color w:val="000000"/>
                <w:rtl/>
                <w:lang w:bidi="ar-EG"/>
              </w:rPr>
              <w:t>13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CA54FE">
              <w:rPr>
                <w:rFonts w:ascii="Tahoma" w:hAnsi="Tahoma" w:cs="Tahoma" w:hint="cs"/>
                <w:color w:val="000000"/>
                <w:rtl/>
                <w:lang w:bidi="ar-EG"/>
              </w:rPr>
              <w:t>51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جنيه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وأعلى مستوى 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الدعم </w:t>
            </w:r>
            <w:r w:rsidR="00CA54FE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CA54FE">
              <w:rPr>
                <w:rFonts w:ascii="Tahoma" w:hAnsi="Tahoma" w:cs="Tahoma" w:hint="cs"/>
                <w:color w:val="000000"/>
                <w:rtl/>
                <w:lang w:bidi="ar-EG"/>
              </w:rPr>
              <w:t>86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</w:t>
            </w:r>
            <w:r w:rsidR="00CA54FE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</w:t>
            </w:r>
            <w:r w:rsidR="00CA54FE">
              <w:rPr>
                <w:rFonts w:ascii="Tahoma" w:hAnsi="Tahoma" w:cs="Tahoma" w:hint="cs"/>
                <w:rtl/>
                <w:lang w:bidi="ar-EG"/>
              </w:rPr>
              <w:t>13.18 ج.</w:t>
            </w: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اليكو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020B23" w:rsidRDefault="00CA54FE" w:rsidP="00CA54F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 1.4%</w:t>
            </w:r>
            <w:r w:rsidR="00EF4819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9C037F">
              <w:rPr>
                <w:rFonts w:ascii="Tahoma" w:hAnsi="Tahoma" w:cs="Tahoma" w:hint="cs"/>
                <w:rtl/>
                <w:lang w:bidi="ar-EG"/>
              </w:rPr>
              <w:t xml:space="preserve">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ان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تالتعاملات</w:t>
            </w:r>
            <w:r w:rsidR="007B211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67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737C7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مستوى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CC39EC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66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قرش،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 68 ق.</w:t>
            </w: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8837C3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A96F45" w:rsidRDefault="0028366D" w:rsidP="008655A7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B55ACA">
              <w:rPr>
                <w:rFonts w:ascii="Tahoma" w:hAnsi="Tahoma" w:cs="Tahoma" w:hint="cs"/>
                <w:rtl/>
                <w:lang w:bidi="ar-EG"/>
              </w:rPr>
              <w:t>محدود 0.</w:t>
            </w:r>
            <w:r w:rsidR="00CA54FE">
              <w:rPr>
                <w:rFonts w:ascii="Tahoma" w:hAnsi="Tahoma" w:cs="Tahoma" w:hint="cs"/>
                <w:rtl/>
                <w:lang w:bidi="ar-EG"/>
              </w:rPr>
              <w:t>3</w:t>
            </w:r>
            <w:r w:rsidR="0045331F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737C70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مستوى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655A7">
              <w:rPr>
                <w:rFonts w:ascii="Tahoma" w:hAnsi="Tahoma" w:cs="Tahoma" w:hint="cs"/>
                <w:color w:val="003300"/>
                <w:rtl/>
                <w:lang w:bidi="ar-EG"/>
              </w:rPr>
              <w:t>92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E32220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625411">
              <w:rPr>
                <w:rFonts w:ascii="Tahoma" w:hAnsi="Tahoma" w:cs="Tahoma" w:hint="cs"/>
                <w:color w:val="003300"/>
                <w:rtl/>
                <w:lang w:bidi="ar-EG"/>
              </w:rPr>
              <w:t>الدعم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655A7">
              <w:rPr>
                <w:rFonts w:ascii="Tahoma" w:hAnsi="Tahoma" w:cs="Tahoma" w:hint="cs"/>
                <w:color w:val="003300"/>
                <w:rtl/>
                <w:lang w:bidi="ar-EG"/>
              </w:rPr>
              <w:t>49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3D285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يفضل </w:t>
            </w:r>
            <w:r w:rsidR="00B55ACA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الاغلاقاعلى 8.</w:t>
            </w:r>
            <w:r w:rsidR="008655A7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C44954">
              <w:rPr>
                <w:rFonts w:ascii="Tahoma" w:hAnsi="Tahoma" w:cs="Tahoma"/>
                <w:color w:val="003300"/>
                <w:lang w:bidi="ar-EG"/>
              </w:rPr>
              <w:t>.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6" w:rsidRDefault="00F74F2A" w:rsidP="00CD10A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CD10A7">
              <w:rPr>
                <w:rFonts w:ascii="Tahoma" w:hAnsi="Tahoma" w:cs="Tahoma" w:hint="cs"/>
                <w:color w:val="003300"/>
                <w:rtl/>
                <w:lang w:bidi="ar-EG"/>
              </w:rPr>
              <w:t>بانخفاض 4.5</w:t>
            </w:r>
            <w:r w:rsidR="007A369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</w:rPr>
              <w:t>ليتحرك ادنى مستوى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 المقاومة </w:t>
            </w:r>
            <w:r w:rsidR="00A877E4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D10A7">
              <w:rPr>
                <w:rFonts w:ascii="Tahoma" w:hAnsi="Tahoma" w:cs="Tahoma" w:hint="cs"/>
                <w:color w:val="003300"/>
                <w:rtl/>
                <w:lang w:bidi="ar-EG"/>
              </w:rPr>
              <w:t>20</w:t>
            </w:r>
            <w:r w:rsidR="008E3401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مستوى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D10A7">
              <w:rPr>
                <w:rFonts w:ascii="Tahoma" w:hAnsi="Tahoma" w:cs="Tahoma" w:hint="cs"/>
                <w:color w:val="003300"/>
                <w:rtl/>
                <w:lang w:bidi="ar-EG"/>
              </w:rPr>
              <w:t>95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3E72C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عدم الشراء الا </w:t>
            </w:r>
            <w:r w:rsidR="00D65DDA">
              <w:rPr>
                <w:rFonts w:ascii="Tahoma" w:hAnsi="Tahoma" w:cs="Tahoma" w:hint="cs"/>
                <w:color w:val="003300"/>
                <w:rtl/>
                <w:lang w:bidi="ar-EG"/>
              </w:rPr>
              <w:t>بالإغلاق أعلى مستوى 5.</w:t>
            </w:r>
            <w:r w:rsidR="00CD10A7">
              <w:rPr>
                <w:rFonts w:ascii="Tahoma" w:hAnsi="Tahoma" w:cs="Tahoma" w:hint="cs"/>
                <w:color w:val="003300"/>
                <w:rtl/>
                <w:lang w:bidi="ar-EG"/>
              </w:rPr>
              <w:t>07</w:t>
            </w:r>
            <w:r w:rsidR="00D65DD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</w:p>
          <w:p w:rsidR="00C44954" w:rsidRPr="00294E64" w:rsidRDefault="00C44954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A5544" w:rsidRDefault="00CA5544" w:rsidP="00A5607F">
            <w:pPr>
              <w:bidi/>
              <w:jc w:val="center"/>
              <w:rPr>
                <w:rFonts w:ascii="Tahoma" w:hAnsi="Tahoma" w:cs="Tahoma"/>
                <w:rtl/>
              </w:rPr>
            </w:pPr>
          </w:p>
          <w:p w:rsidR="00294E64" w:rsidRPr="00294E64" w:rsidRDefault="00294E64" w:rsidP="00CA5544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lastRenderedPageBreak/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44" w:rsidRDefault="00CA5544" w:rsidP="006204C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  <w:p w:rsidR="00CA5544" w:rsidRDefault="00CA5544" w:rsidP="00CA554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  <w:p w:rsidR="00A6608F" w:rsidRPr="00294E64" w:rsidRDefault="006204C4" w:rsidP="00CA554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lastRenderedPageBreak/>
              <w:t>بارتفاع5.3</w:t>
            </w:r>
            <w:r w:rsidR="00352C2B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B91571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يتحركادنى </w:t>
            </w:r>
            <w:r w:rsidR="0030754A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4F20C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وأعلى مستوى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63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المتاجرة بين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56467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837177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lastRenderedPageBreak/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6" w:rsidRDefault="00C420A0" w:rsidP="00FB166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انهى التداولات </w:t>
            </w:r>
            <w:r w:rsidR="00FB166A">
              <w:rPr>
                <w:rFonts w:ascii="Tahoma" w:hAnsi="Tahoma" w:cs="Tahoma" w:hint="cs"/>
                <w:rtl/>
                <w:lang w:bidi="ar-EG"/>
              </w:rPr>
              <w:t xml:space="preserve">بدون تغيير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DF422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27 قرش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8E0DEF" w:rsidRPr="009024C3" w:rsidRDefault="008E0DEF" w:rsidP="008E0DE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2" w:rsidRDefault="00A44636" w:rsidP="00FB166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FB166A">
              <w:rPr>
                <w:rFonts w:ascii="Tahoma" w:hAnsi="Tahoma" w:cs="Tahoma" w:hint="cs"/>
                <w:rtl/>
                <w:lang w:bidi="ar-EG"/>
              </w:rPr>
              <w:t>1.00</w:t>
            </w:r>
            <w:r w:rsidR="00EA14D8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يتحرك ادنى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B55ACA">
              <w:rPr>
                <w:rFonts w:ascii="Tahoma" w:hAnsi="Tahoma" w:cs="Tahoma" w:hint="cs"/>
                <w:color w:val="003300"/>
                <w:rtl/>
                <w:lang w:bidi="ar-EG"/>
              </w:rPr>
              <w:t>20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44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B55ACA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45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 19.94 ج</w:t>
            </w:r>
            <w:r w:rsidR="00B55AC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9024C3" w:rsidRDefault="00294E64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Default="00294E64" w:rsidP="00FB166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تعاملاته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بانخفاض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5.3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ليتحرك 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51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جنيه، و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مستوي الدعم </w:t>
            </w:r>
            <w:r w:rsidR="00C941C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بالإغلاق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اعلى مستوى 7.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33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C941C2" w:rsidRPr="00020B23" w:rsidRDefault="00C941C2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FA6CCB" w:rsidP="00CF1647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71081D">
              <w:rPr>
                <w:rFonts w:ascii="Tahoma" w:hAnsi="Tahoma" w:cs="Tahoma" w:hint="cs"/>
                <w:rtl/>
                <w:lang w:bidi="ar-EG"/>
              </w:rPr>
              <w:t xml:space="preserve"> طفيف 0.</w:t>
            </w:r>
            <w:r w:rsidR="00CF1647">
              <w:rPr>
                <w:rFonts w:ascii="Tahoma" w:hAnsi="Tahoma" w:cs="Tahoma" w:hint="cs"/>
                <w:rtl/>
                <w:lang w:bidi="ar-EG"/>
              </w:rPr>
              <w:t>2</w:t>
            </w:r>
            <w:r w:rsidR="009D61AE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 w:rsidR="00CF1647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F1647">
              <w:rPr>
                <w:rFonts w:ascii="Tahoma" w:hAnsi="Tahoma" w:cs="Tahoma" w:hint="cs"/>
                <w:color w:val="003300"/>
                <w:rtl/>
                <w:lang w:bidi="ar-EG"/>
              </w:rPr>
              <w:t>61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مستوى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CF1647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F1647">
              <w:rPr>
                <w:rFonts w:ascii="Tahoma" w:hAnsi="Tahoma" w:cs="Tahoma" w:hint="cs"/>
                <w:color w:val="003300"/>
                <w:rtl/>
                <w:lang w:bidi="ar-EG"/>
              </w:rPr>
              <w:t>66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0396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7108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</w:t>
            </w:r>
            <w:r w:rsidR="000C5A6F">
              <w:rPr>
                <w:rFonts w:ascii="Tahoma" w:hAnsi="Tahoma" w:cs="Tahoma" w:hint="cs"/>
                <w:color w:val="003300"/>
                <w:rtl/>
                <w:lang w:bidi="ar-EG"/>
              </w:rPr>
              <w:t>بالإغلاق اعلى مستوى 19.</w:t>
            </w:r>
            <w:r w:rsidR="00CF1647">
              <w:rPr>
                <w:rFonts w:ascii="Tahoma" w:hAnsi="Tahoma" w:cs="Tahoma" w:hint="cs"/>
                <w:color w:val="003300"/>
                <w:rtl/>
                <w:lang w:bidi="ar-EG"/>
              </w:rPr>
              <w:t>13</w:t>
            </w:r>
            <w:r w:rsidR="000C5A6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A519B9" w:rsidP="00A519B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D350C7">
              <w:rPr>
                <w:rFonts w:ascii="Tahoma" w:hAnsi="Tahoma" w:cs="Tahoma" w:hint="cs"/>
                <w:rtl/>
                <w:lang w:bidi="ar-EG"/>
              </w:rPr>
              <w:t>1.4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% من الاسبوع السابق له،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75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5B2DC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المتاجرة بين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5B2DC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74 ق</w:t>
            </w:r>
            <w:r w:rsidR="005E300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.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5F2CC9" w:rsidP="0056243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</w:rPr>
              <w:t>انتهت</w:t>
            </w:r>
            <w:r w:rsidR="00B94FC1">
              <w:rPr>
                <w:rFonts w:ascii="Tahoma" w:hAnsi="Tahoma" w:cs="Tahoma" w:hint="cs"/>
                <w:color w:val="003300"/>
                <w:rtl/>
              </w:rPr>
              <w:t>ال</w:t>
            </w:r>
            <w:r w:rsidR="00B94FC1">
              <w:rPr>
                <w:rFonts w:ascii="Tahoma" w:hAnsi="Tahoma" w:cs="Tahoma"/>
                <w:color w:val="003300"/>
                <w:rtl/>
              </w:rPr>
              <w:t>تعاملات</w:t>
            </w:r>
            <w:r w:rsidR="00B576AE">
              <w:rPr>
                <w:rFonts w:ascii="Tahoma" w:hAnsi="Tahoma" w:cs="Tahoma" w:hint="cs"/>
                <w:color w:val="003300"/>
                <w:rtl/>
              </w:rPr>
              <w:t>الأسبوعية</w:t>
            </w:r>
            <w:r w:rsidR="00F62A93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56243E">
              <w:rPr>
                <w:rFonts w:ascii="Tahoma" w:hAnsi="Tahoma" w:cs="Tahoma" w:hint="cs"/>
                <w:rtl/>
              </w:rPr>
              <w:t>4</w:t>
            </w:r>
            <w:r w:rsidR="004035D2">
              <w:rPr>
                <w:rFonts w:ascii="Tahoma" w:hAnsi="Tahoma" w:cs="Tahoma" w:hint="cs"/>
                <w:rtl/>
              </w:rPr>
              <w:t>.</w:t>
            </w:r>
            <w:r w:rsidR="0056243E">
              <w:rPr>
                <w:rFonts w:ascii="Tahoma" w:hAnsi="Tahoma" w:cs="Tahoma" w:hint="cs"/>
                <w:rtl/>
              </w:rPr>
              <w:t>7</w:t>
            </w:r>
            <w:r w:rsidR="00294E64">
              <w:rPr>
                <w:rFonts w:ascii="Tahoma" w:hAnsi="Tahoma" w:cs="Tahoma" w:hint="cs"/>
                <w:rtl/>
              </w:rPr>
              <w:t>%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B576AE">
              <w:rPr>
                <w:rFonts w:ascii="Tahoma" w:hAnsi="Tahoma" w:cs="Tahoma" w:hint="cs"/>
                <w:rtl/>
                <w:lang w:bidi="ar-EG"/>
              </w:rPr>
              <w:t>ا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F62A93">
              <w:rPr>
                <w:rFonts w:ascii="Tahoma" w:hAnsi="Tahoma" w:cs="Tahoma" w:hint="cs"/>
                <w:color w:val="003300"/>
                <w:rtl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56243E">
              <w:rPr>
                <w:rFonts w:ascii="Tahoma" w:hAnsi="Tahoma" w:cs="Tahoma" w:hint="cs"/>
                <w:color w:val="003300"/>
                <w:rtl/>
                <w:lang w:bidi="ar-EG"/>
              </w:rPr>
              <w:t>42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6243E">
              <w:rPr>
                <w:rFonts w:ascii="Tahoma" w:hAnsi="Tahoma" w:cs="Tahoma" w:hint="cs"/>
                <w:color w:val="003300"/>
                <w:rtl/>
                <w:lang w:bidi="ar-EG"/>
              </w:rPr>
              <w:t>50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مستوى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56243E">
              <w:rPr>
                <w:rFonts w:ascii="Tahoma" w:hAnsi="Tahoma" w:cs="Tahoma" w:hint="cs"/>
                <w:color w:val="003300"/>
                <w:rtl/>
                <w:lang w:bidi="ar-EG"/>
              </w:rPr>
              <w:t>40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6243E">
              <w:rPr>
                <w:rFonts w:ascii="Tahoma" w:hAnsi="Tahoma" w:cs="Tahoma" w:hint="cs"/>
                <w:color w:val="003300"/>
                <w:rtl/>
                <w:lang w:bidi="ar-EG"/>
              </w:rPr>
              <w:t>45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56243E">
              <w:rPr>
                <w:rFonts w:ascii="Tahoma" w:hAnsi="Tahoma" w:cs="Tahoma" w:hint="cs"/>
                <w:color w:val="003300"/>
                <w:rtl/>
                <w:lang w:bidi="ar-EG"/>
              </w:rPr>
              <w:t>ويفضل المتاجرة بين 39.61 و 41.46 ج.</w:t>
            </w:r>
          </w:p>
          <w:p w:rsidR="00294E64" w:rsidRPr="00F62A9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C53743" w:rsidP="0081737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انتهت تداولا</w:t>
            </w:r>
            <w:r w:rsidR="009A25BA">
              <w:rPr>
                <w:rFonts w:ascii="Tahoma" w:hAnsi="Tahoma" w:cs="Tahoma" w:hint="cs"/>
                <w:color w:val="000000"/>
                <w:rtl/>
                <w:lang w:bidi="ar-EG"/>
              </w:rPr>
              <w:t>ت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الأسبوع 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بانخفاض5.1</w:t>
            </w:r>
            <w:r w:rsidR="00253622">
              <w:rPr>
                <w:rFonts w:ascii="Tahoma" w:hAnsi="Tahoma" w:cs="Tahoma" w:hint="cs"/>
                <w:rtl/>
                <w:lang w:bidi="ar-EG"/>
              </w:rPr>
              <w:t>%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يتحرك ادنى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مستوى المقاومة </w:t>
            </w:r>
            <w:r w:rsidR="00817370">
              <w:rPr>
                <w:rFonts w:ascii="Tahoma" w:hAnsi="Tahoma" w:cs="Tahoma" w:hint="cs"/>
                <w:color w:val="000000"/>
                <w:rtl/>
                <w:lang w:bidi="ar-EG"/>
              </w:rPr>
              <w:t>76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قرش</w:t>
            </w:r>
            <w:r w:rsidR="0071021B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و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مستوى الدعم </w:t>
            </w:r>
            <w:r w:rsidR="00817370">
              <w:rPr>
                <w:rFonts w:ascii="Tahoma" w:hAnsi="Tahoma" w:cs="Tahoma" w:hint="cs"/>
                <w:color w:val="000000"/>
                <w:rtl/>
                <w:lang w:bidi="ar-EG"/>
              </w:rPr>
              <w:t>72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قرش،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 74 ق</w:t>
            </w:r>
            <w:r w:rsidR="0025362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6A567C" w:rsidP="0081737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</w:rPr>
              <w:t xml:space="preserve">انتهت التداولات على </w:t>
            </w:r>
            <w:r w:rsidR="00817370">
              <w:rPr>
                <w:rFonts w:ascii="Tahoma" w:hAnsi="Tahoma" w:cs="Tahoma" w:hint="cs"/>
                <w:rtl/>
              </w:rPr>
              <w:t>انخفاض7.80</w:t>
            </w:r>
            <w:r>
              <w:rPr>
                <w:rFonts w:ascii="Tahoma" w:hAnsi="Tahoma" w:cs="Tahoma" w:hint="cs"/>
                <w:rtl/>
              </w:rPr>
              <w:t>%</w:t>
            </w:r>
            <w:r w:rsidR="00A2300F">
              <w:rPr>
                <w:rFonts w:ascii="Tahoma" w:hAnsi="Tahoma" w:cs="Tahoma"/>
                <w:rtl/>
                <w:lang w:bidi="ar-EG"/>
              </w:rPr>
              <w:t>من الاسبوع السابق ل</w:t>
            </w:r>
            <w:r w:rsidR="00A2300F">
              <w:rPr>
                <w:rFonts w:ascii="Tahoma" w:hAnsi="Tahoma" w:cs="Tahoma" w:hint="cs"/>
                <w:rtl/>
                <w:lang w:bidi="ar-EG"/>
              </w:rPr>
              <w:t>ها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،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 xml:space="preserve"> مع الاخذ في الاعتبار اثر التجزئة على السهم،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مستوى المقاومة 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92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950C1D">
              <w:rPr>
                <w:rFonts w:ascii="Tahoma" w:hAnsi="Tahoma" w:cs="Tahoma"/>
                <w:rtl/>
                <w:lang w:bidi="ar-EG"/>
              </w:rPr>
              <w:t>مستوي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44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 9.68 ج</w:t>
            </w: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BC5188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الصناعات الكيماوية 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3A21CB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BC5188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4.6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له،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ادنى مستوى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77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مستوى الدعم 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49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 جنيه،</w:t>
            </w:r>
            <w:r w:rsidR="003A6E2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BC518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اعلى مستوى </w:t>
            </w:r>
            <w:r w:rsidR="003A21C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5.63 </w:t>
            </w:r>
            <w:r w:rsidR="005F31BE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633C9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(كابو)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EE69E1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انتهت التداولات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>انخفاض</w:t>
            </w:r>
            <w:r w:rsidR="00EE69E1">
              <w:rPr>
                <w:rFonts w:ascii="Tahoma" w:hAnsi="Tahoma" w:cs="Tahoma" w:hint="cs"/>
                <w:color w:val="003300"/>
                <w:rtl/>
                <w:lang w:bidi="ar-EG"/>
              </w:rPr>
              <w:t>1.00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من الأسبوع الماضي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8166D9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 w:rsidR="00EE69E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0.97 </w:t>
            </w:r>
            <w:r w:rsidR="007B192B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AB3ABD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EE69E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0.93 </w:t>
            </w:r>
            <w:r w:rsidR="00F963DD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بالإغلاق اعلى </w:t>
            </w:r>
            <w:r w:rsidR="00EE69E1">
              <w:rPr>
                <w:rFonts w:ascii="Tahoma" w:hAnsi="Tahoma" w:cs="Tahoma" w:hint="cs"/>
                <w:color w:val="003300"/>
                <w:rtl/>
                <w:lang w:bidi="ar-EG"/>
              </w:rPr>
              <w:t>96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</w:t>
            </w:r>
            <w:r w:rsidR="009761D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814D47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21EB"/>
    <w:rsid w:val="000000F2"/>
    <w:rsid w:val="00000E70"/>
    <w:rsid w:val="00005135"/>
    <w:rsid w:val="0000661B"/>
    <w:rsid w:val="00007886"/>
    <w:rsid w:val="00007950"/>
    <w:rsid w:val="00007BCB"/>
    <w:rsid w:val="000114E7"/>
    <w:rsid w:val="000134A9"/>
    <w:rsid w:val="000140BB"/>
    <w:rsid w:val="00020B23"/>
    <w:rsid w:val="00023CE1"/>
    <w:rsid w:val="00025DC2"/>
    <w:rsid w:val="000300B5"/>
    <w:rsid w:val="00030210"/>
    <w:rsid w:val="00031D1A"/>
    <w:rsid w:val="00034FB9"/>
    <w:rsid w:val="00043141"/>
    <w:rsid w:val="00051275"/>
    <w:rsid w:val="00057F04"/>
    <w:rsid w:val="00060DF8"/>
    <w:rsid w:val="000619FE"/>
    <w:rsid w:val="00066178"/>
    <w:rsid w:val="00067562"/>
    <w:rsid w:val="00072027"/>
    <w:rsid w:val="0007360C"/>
    <w:rsid w:val="00073BF7"/>
    <w:rsid w:val="0007443A"/>
    <w:rsid w:val="00075749"/>
    <w:rsid w:val="00075EDE"/>
    <w:rsid w:val="000769C1"/>
    <w:rsid w:val="00077022"/>
    <w:rsid w:val="000778CB"/>
    <w:rsid w:val="000816C1"/>
    <w:rsid w:val="00081E3E"/>
    <w:rsid w:val="00082814"/>
    <w:rsid w:val="00083331"/>
    <w:rsid w:val="0008345D"/>
    <w:rsid w:val="00083EF4"/>
    <w:rsid w:val="00085748"/>
    <w:rsid w:val="00086611"/>
    <w:rsid w:val="000923B8"/>
    <w:rsid w:val="0009285E"/>
    <w:rsid w:val="00093F87"/>
    <w:rsid w:val="00096A9D"/>
    <w:rsid w:val="00096CE2"/>
    <w:rsid w:val="000A2BB5"/>
    <w:rsid w:val="000A2C22"/>
    <w:rsid w:val="000A37E8"/>
    <w:rsid w:val="000A395B"/>
    <w:rsid w:val="000A612E"/>
    <w:rsid w:val="000B007C"/>
    <w:rsid w:val="000B0C38"/>
    <w:rsid w:val="000B11B6"/>
    <w:rsid w:val="000B2E12"/>
    <w:rsid w:val="000B3976"/>
    <w:rsid w:val="000B4903"/>
    <w:rsid w:val="000B640C"/>
    <w:rsid w:val="000B6619"/>
    <w:rsid w:val="000B756B"/>
    <w:rsid w:val="000B78A3"/>
    <w:rsid w:val="000C1089"/>
    <w:rsid w:val="000C18DE"/>
    <w:rsid w:val="000C1E4C"/>
    <w:rsid w:val="000C3ED3"/>
    <w:rsid w:val="000C4FB4"/>
    <w:rsid w:val="000C5A6F"/>
    <w:rsid w:val="000D3C8F"/>
    <w:rsid w:val="000D6FC9"/>
    <w:rsid w:val="000E0589"/>
    <w:rsid w:val="000E19C7"/>
    <w:rsid w:val="000E6605"/>
    <w:rsid w:val="000E668E"/>
    <w:rsid w:val="000E73AD"/>
    <w:rsid w:val="000E79E4"/>
    <w:rsid w:val="000E7CAD"/>
    <w:rsid w:val="000F0145"/>
    <w:rsid w:val="000F0EB4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435"/>
    <w:rsid w:val="0011397E"/>
    <w:rsid w:val="001145FB"/>
    <w:rsid w:val="00115A95"/>
    <w:rsid w:val="00122DC3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175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495"/>
    <w:rsid w:val="001846D5"/>
    <w:rsid w:val="00186123"/>
    <w:rsid w:val="00192D50"/>
    <w:rsid w:val="00193DB5"/>
    <w:rsid w:val="00193F4B"/>
    <w:rsid w:val="00197F30"/>
    <w:rsid w:val="001A06F9"/>
    <w:rsid w:val="001A1313"/>
    <w:rsid w:val="001A15C3"/>
    <w:rsid w:val="001A2139"/>
    <w:rsid w:val="001A3B2C"/>
    <w:rsid w:val="001A6534"/>
    <w:rsid w:val="001A6CBB"/>
    <w:rsid w:val="001B15B4"/>
    <w:rsid w:val="001B355B"/>
    <w:rsid w:val="001B65A2"/>
    <w:rsid w:val="001C00A4"/>
    <w:rsid w:val="001C02FE"/>
    <w:rsid w:val="001C032F"/>
    <w:rsid w:val="001C18C8"/>
    <w:rsid w:val="001C1CD7"/>
    <w:rsid w:val="001C1E9F"/>
    <w:rsid w:val="001C2790"/>
    <w:rsid w:val="001D220C"/>
    <w:rsid w:val="001D56E8"/>
    <w:rsid w:val="001D7367"/>
    <w:rsid w:val="001E043E"/>
    <w:rsid w:val="001E20F6"/>
    <w:rsid w:val="001E507D"/>
    <w:rsid w:val="001E5DD1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28D7"/>
    <w:rsid w:val="00224128"/>
    <w:rsid w:val="00225B48"/>
    <w:rsid w:val="0022740F"/>
    <w:rsid w:val="00234643"/>
    <w:rsid w:val="00236A0E"/>
    <w:rsid w:val="002473FD"/>
    <w:rsid w:val="0024765B"/>
    <w:rsid w:val="00253622"/>
    <w:rsid w:val="00257029"/>
    <w:rsid w:val="00261803"/>
    <w:rsid w:val="0026468D"/>
    <w:rsid w:val="002661F4"/>
    <w:rsid w:val="002663AA"/>
    <w:rsid w:val="0026724A"/>
    <w:rsid w:val="00271C65"/>
    <w:rsid w:val="00272321"/>
    <w:rsid w:val="00274734"/>
    <w:rsid w:val="00274C9D"/>
    <w:rsid w:val="00277CC5"/>
    <w:rsid w:val="0028366D"/>
    <w:rsid w:val="00283DAF"/>
    <w:rsid w:val="002844DD"/>
    <w:rsid w:val="00287100"/>
    <w:rsid w:val="00290C1C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352E"/>
    <w:rsid w:val="002A6817"/>
    <w:rsid w:val="002B3DAA"/>
    <w:rsid w:val="002B4860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5E3C"/>
    <w:rsid w:val="002E6B5D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50"/>
    <w:rsid w:val="0030090D"/>
    <w:rsid w:val="00300BE0"/>
    <w:rsid w:val="0030396E"/>
    <w:rsid w:val="0030754A"/>
    <w:rsid w:val="003112F2"/>
    <w:rsid w:val="00321B5A"/>
    <w:rsid w:val="003244BD"/>
    <w:rsid w:val="00324A1B"/>
    <w:rsid w:val="00326854"/>
    <w:rsid w:val="003321CD"/>
    <w:rsid w:val="00333C09"/>
    <w:rsid w:val="00337170"/>
    <w:rsid w:val="00340133"/>
    <w:rsid w:val="00340BD6"/>
    <w:rsid w:val="00340F91"/>
    <w:rsid w:val="00341A7C"/>
    <w:rsid w:val="003428CD"/>
    <w:rsid w:val="0034431D"/>
    <w:rsid w:val="0034484C"/>
    <w:rsid w:val="00346153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3B76"/>
    <w:rsid w:val="00374794"/>
    <w:rsid w:val="00374D68"/>
    <w:rsid w:val="003760FF"/>
    <w:rsid w:val="00377D4F"/>
    <w:rsid w:val="00381475"/>
    <w:rsid w:val="0038597C"/>
    <w:rsid w:val="003871AB"/>
    <w:rsid w:val="00391E2A"/>
    <w:rsid w:val="003927CD"/>
    <w:rsid w:val="00392EDA"/>
    <w:rsid w:val="00392F34"/>
    <w:rsid w:val="003930D7"/>
    <w:rsid w:val="00396A78"/>
    <w:rsid w:val="0039719C"/>
    <w:rsid w:val="00397C1C"/>
    <w:rsid w:val="003A1680"/>
    <w:rsid w:val="003A185D"/>
    <w:rsid w:val="003A21CB"/>
    <w:rsid w:val="003A3802"/>
    <w:rsid w:val="003A3994"/>
    <w:rsid w:val="003A3A1B"/>
    <w:rsid w:val="003A4C9F"/>
    <w:rsid w:val="003A5F31"/>
    <w:rsid w:val="003A6E27"/>
    <w:rsid w:val="003B1644"/>
    <w:rsid w:val="003B3975"/>
    <w:rsid w:val="003B3BFE"/>
    <w:rsid w:val="003B3E56"/>
    <w:rsid w:val="003B42B7"/>
    <w:rsid w:val="003C1B37"/>
    <w:rsid w:val="003C24FC"/>
    <w:rsid w:val="003C404D"/>
    <w:rsid w:val="003C419E"/>
    <w:rsid w:val="003C42AD"/>
    <w:rsid w:val="003C458C"/>
    <w:rsid w:val="003C4644"/>
    <w:rsid w:val="003D14B2"/>
    <w:rsid w:val="003D1DB4"/>
    <w:rsid w:val="003D2856"/>
    <w:rsid w:val="003D38A0"/>
    <w:rsid w:val="003D42BF"/>
    <w:rsid w:val="003D783C"/>
    <w:rsid w:val="003D7D78"/>
    <w:rsid w:val="003E6A94"/>
    <w:rsid w:val="003E72C6"/>
    <w:rsid w:val="003F07BB"/>
    <w:rsid w:val="004035D2"/>
    <w:rsid w:val="00406778"/>
    <w:rsid w:val="00415426"/>
    <w:rsid w:val="00417A86"/>
    <w:rsid w:val="00417F2A"/>
    <w:rsid w:val="004220FE"/>
    <w:rsid w:val="004247F2"/>
    <w:rsid w:val="00430EBE"/>
    <w:rsid w:val="00431EE4"/>
    <w:rsid w:val="00434BAF"/>
    <w:rsid w:val="00437652"/>
    <w:rsid w:val="00440A85"/>
    <w:rsid w:val="00440CA2"/>
    <w:rsid w:val="00442FC4"/>
    <w:rsid w:val="00443912"/>
    <w:rsid w:val="00444800"/>
    <w:rsid w:val="004459E4"/>
    <w:rsid w:val="00445BEF"/>
    <w:rsid w:val="004462E1"/>
    <w:rsid w:val="00451F64"/>
    <w:rsid w:val="0045331F"/>
    <w:rsid w:val="00453FAB"/>
    <w:rsid w:val="0045717E"/>
    <w:rsid w:val="0045745F"/>
    <w:rsid w:val="00463443"/>
    <w:rsid w:val="00467AAB"/>
    <w:rsid w:val="00467AB2"/>
    <w:rsid w:val="004720D1"/>
    <w:rsid w:val="00477ABC"/>
    <w:rsid w:val="00481471"/>
    <w:rsid w:val="00482195"/>
    <w:rsid w:val="004865E9"/>
    <w:rsid w:val="00490034"/>
    <w:rsid w:val="0049015B"/>
    <w:rsid w:val="00491A5A"/>
    <w:rsid w:val="00492362"/>
    <w:rsid w:val="00494C40"/>
    <w:rsid w:val="00497095"/>
    <w:rsid w:val="004A0E65"/>
    <w:rsid w:val="004A2EE0"/>
    <w:rsid w:val="004A645C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4A19"/>
    <w:rsid w:val="004C77D0"/>
    <w:rsid w:val="004D0D8C"/>
    <w:rsid w:val="004D339E"/>
    <w:rsid w:val="004D392E"/>
    <w:rsid w:val="004D4D49"/>
    <w:rsid w:val="004D5767"/>
    <w:rsid w:val="004D698F"/>
    <w:rsid w:val="004D6D2B"/>
    <w:rsid w:val="004D72EB"/>
    <w:rsid w:val="004D78AE"/>
    <w:rsid w:val="004E180A"/>
    <w:rsid w:val="004E2AFE"/>
    <w:rsid w:val="004E3C2D"/>
    <w:rsid w:val="004E3C5E"/>
    <w:rsid w:val="004E59A5"/>
    <w:rsid w:val="004E6E7E"/>
    <w:rsid w:val="004E78C9"/>
    <w:rsid w:val="004F20CA"/>
    <w:rsid w:val="004F3A24"/>
    <w:rsid w:val="004F46D7"/>
    <w:rsid w:val="00500AA6"/>
    <w:rsid w:val="00500AB3"/>
    <w:rsid w:val="005010BE"/>
    <w:rsid w:val="00504545"/>
    <w:rsid w:val="0050790F"/>
    <w:rsid w:val="00512133"/>
    <w:rsid w:val="00512DAC"/>
    <w:rsid w:val="00515D70"/>
    <w:rsid w:val="00517480"/>
    <w:rsid w:val="005208C2"/>
    <w:rsid w:val="00523C57"/>
    <w:rsid w:val="00524C71"/>
    <w:rsid w:val="0052743C"/>
    <w:rsid w:val="00530F39"/>
    <w:rsid w:val="00537C58"/>
    <w:rsid w:val="00541049"/>
    <w:rsid w:val="0054338E"/>
    <w:rsid w:val="0055316D"/>
    <w:rsid w:val="00554B2A"/>
    <w:rsid w:val="00556F64"/>
    <w:rsid w:val="005570C9"/>
    <w:rsid w:val="0056243E"/>
    <w:rsid w:val="0056467D"/>
    <w:rsid w:val="005701B2"/>
    <w:rsid w:val="0057354A"/>
    <w:rsid w:val="005770F1"/>
    <w:rsid w:val="00581DA7"/>
    <w:rsid w:val="00583CBF"/>
    <w:rsid w:val="00585822"/>
    <w:rsid w:val="0059137F"/>
    <w:rsid w:val="00593B04"/>
    <w:rsid w:val="00595F3E"/>
    <w:rsid w:val="005972AB"/>
    <w:rsid w:val="005A0388"/>
    <w:rsid w:val="005A0E94"/>
    <w:rsid w:val="005A285A"/>
    <w:rsid w:val="005A4BA2"/>
    <w:rsid w:val="005A4DC3"/>
    <w:rsid w:val="005A6BE5"/>
    <w:rsid w:val="005A72E9"/>
    <w:rsid w:val="005A7EC7"/>
    <w:rsid w:val="005B2DC9"/>
    <w:rsid w:val="005B4340"/>
    <w:rsid w:val="005B4FBD"/>
    <w:rsid w:val="005B7667"/>
    <w:rsid w:val="005B7FA9"/>
    <w:rsid w:val="005C13A7"/>
    <w:rsid w:val="005C3179"/>
    <w:rsid w:val="005C3DA2"/>
    <w:rsid w:val="005C4364"/>
    <w:rsid w:val="005C4E0F"/>
    <w:rsid w:val="005C5971"/>
    <w:rsid w:val="005C622C"/>
    <w:rsid w:val="005D32B7"/>
    <w:rsid w:val="005D66DB"/>
    <w:rsid w:val="005E025C"/>
    <w:rsid w:val="005E0B98"/>
    <w:rsid w:val="005E3003"/>
    <w:rsid w:val="005E3CA7"/>
    <w:rsid w:val="005E5D99"/>
    <w:rsid w:val="005F0682"/>
    <w:rsid w:val="005F128E"/>
    <w:rsid w:val="005F2CC9"/>
    <w:rsid w:val="005F31BE"/>
    <w:rsid w:val="005F3AC3"/>
    <w:rsid w:val="00604678"/>
    <w:rsid w:val="0060522E"/>
    <w:rsid w:val="006054E4"/>
    <w:rsid w:val="00605A62"/>
    <w:rsid w:val="006075B7"/>
    <w:rsid w:val="0061126F"/>
    <w:rsid w:val="006121E4"/>
    <w:rsid w:val="0061347B"/>
    <w:rsid w:val="00613FED"/>
    <w:rsid w:val="00615F17"/>
    <w:rsid w:val="006166AF"/>
    <w:rsid w:val="006204C4"/>
    <w:rsid w:val="0062266C"/>
    <w:rsid w:val="0062476D"/>
    <w:rsid w:val="00625411"/>
    <w:rsid w:val="00630566"/>
    <w:rsid w:val="00631D95"/>
    <w:rsid w:val="0063259E"/>
    <w:rsid w:val="00633B32"/>
    <w:rsid w:val="00633C9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5368C"/>
    <w:rsid w:val="00670CB9"/>
    <w:rsid w:val="0067419A"/>
    <w:rsid w:val="0067441A"/>
    <w:rsid w:val="0067450D"/>
    <w:rsid w:val="00674F65"/>
    <w:rsid w:val="006805CE"/>
    <w:rsid w:val="00682D99"/>
    <w:rsid w:val="00683BDA"/>
    <w:rsid w:val="006841EF"/>
    <w:rsid w:val="00684D6A"/>
    <w:rsid w:val="00684E42"/>
    <w:rsid w:val="0068566C"/>
    <w:rsid w:val="00694B13"/>
    <w:rsid w:val="00694C8D"/>
    <w:rsid w:val="00695320"/>
    <w:rsid w:val="006970C8"/>
    <w:rsid w:val="006A2291"/>
    <w:rsid w:val="006A3919"/>
    <w:rsid w:val="006A567C"/>
    <w:rsid w:val="006A5726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38BF"/>
    <w:rsid w:val="006C4240"/>
    <w:rsid w:val="006C7695"/>
    <w:rsid w:val="006D4545"/>
    <w:rsid w:val="006D4C9B"/>
    <w:rsid w:val="006D53BE"/>
    <w:rsid w:val="006E6584"/>
    <w:rsid w:val="006E7699"/>
    <w:rsid w:val="006E7898"/>
    <w:rsid w:val="006F15BE"/>
    <w:rsid w:val="006F1B14"/>
    <w:rsid w:val="006F2F13"/>
    <w:rsid w:val="006F4AB4"/>
    <w:rsid w:val="006F4D0E"/>
    <w:rsid w:val="006F6EF1"/>
    <w:rsid w:val="007017A5"/>
    <w:rsid w:val="00702080"/>
    <w:rsid w:val="0070565E"/>
    <w:rsid w:val="00707CC1"/>
    <w:rsid w:val="0071021B"/>
    <w:rsid w:val="0071081D"/>
    <w:rsid w:val="007129EB"/>
    <w:rsid w:val="00712FD8"/>
    <w:rsid w:val="007135AC"/>
    <w:rsid w:val="007144CD"/>
    <w:rsid w:val="00720AA2"/>
    <w:rsid w:val="00721B2E"/>
    <w:rsid w:val="0072218F"/>
    <w:rsid w:val="00732ECC"/>
    <w:rsid w:val="00735AC3"/>
    <w:rsid w:val="00737C70"/>
    <w:rsid w:val="00740DBD"/>
    <w:rsid w:val="0074488E"/>
    <w:rsid w:val="00747B71"/>
    <w:rsid w:val="00751B06"/>
    <w:rsid w:val="0076695F"/>
    <w:rsid w:val="00766C8D"/>
    <w:rsid w:val="00767D5A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6395"/>
    <w:rsid w:val="0079664C"/>
    <w:rsid w:val="007A2D23"/>
    <w:rsid w:val="007A31BD"/>
    <w:rsid w:val="007A3690"/>
    <w:rsid w:val="007A4BAF"/>
    <w:rsid w:val="007B05BE"/>
    <w:rsid w:val="007B0660"/>
    <w:rsid w:val="007B192B"/>
    <w:rsid w:val="007B2119"/>
    <w:rsid w:val="007C0520"/>
    <w:rsid w:val="007C0E8E"/>
    <w:rsid w:val="007C3D5B"/>
    <w:rsid w:val="007C438C"/>
    <w:rsid w:val="007C5692"/>
    <w:rsid w:val="007D09DF"/>
    <w:rsid w:val="007D0C5A"/>
    <w:rsid w:val="007D18AE"/>
    <w:rsid w:val="007D249E"/>
    <w:rsid w:val="007D3756"/>
    <w:rsid w:val="007D4411"/>
    <w:rsid w:val="007D7A55"/>
    <w:rsid w:val="007D7BBB"/>
    <w:rsid w:val="007E10BA"/>
    <w:rsid w:val="007E2E4E"/>
    <w:rsid w:val="007E30FE"/>
    <w:rsid w:val="007E37D6"/>
    <w:rsid w:val="007E4254"/>
    <w:rsid w:val="007E48F2"/>
    <w:rsid w:val="007E54C3"/>
    <w:rsid w:val="007E6979"/>
    <w:rsid w:val="007F718A"/>
    <w:rsid w:val="00801132"/>
    <w:rsid w:val="00801689"/>
    <w:rsid w:val="00806C66"/>
    <w:rsid w:val="00810128"/>
    <w:rsid w:val="00810D6D"/>
    <w:rsid w:val="00810FF6"/>
    <w:rsid w:val="008112DE"/>
    <w:rsid w:val="00811E07"/>
    <w:rsid w:val="008144DA"/>
    <w:rsid w:val="00814D47"/>
    <w:rsid w:val="008166D9"/>
    <w:rsid w:val="00816933"/>
    <w:rsid w:val="00817370"/>
    <w:rsid w:val="00821F03"/>
    <w:rsid w:val="008257AE"/>
    <w:rsid w:val="008310BB"/>
    <w:rsid w:val="0083338A"/>
    <w:rsid w:val="00833BE1"/>
    <w:rsid w:val="00834660"/>
    <w:rsid w:val="00834881"/>
    <w:rsid w:val="00834C74"/>
    <w:rsid w:val="008362F0"/>
    <w:rsid w:val="00837177"/>
    <w:rsid w:val="008476FC"/>
    <w:rsid w:val="00847FC4"/>
    <w:rsid w:val="00857E04"/>
    <w:rsid w:val="008614C5"/>
    <w:rsid w:val="00861D2E"/>
    <w:rsid w:val="0086550B"/>
    <w:rsid w:val="008655A7"/>
    <w:rsid w:val="008659A2"/>
    <w:rsid w:val="00866AD7"/>
    <w:rsid w:val="00870B57"/>
    <w:rsid w:val="00871919"/>
    <w:rsid w:val="00875904"/>
    <w:rsid w:val="0087789B"/>
    <w:rsid w:val="00882D38"/>
    <w:rsid w:val="008831D0"/>
    <w:rsid w:val="008837C3"/>
    <w:rsid w:val="0088630F"/>
    <w:rsid w:val="00887E9E"/>
    <w:rsid w:val="00890E77"/>
    <w:rsid w:val="008916A2"/>
    <w:rsid w:val="00891A0C"/>
    <w:rsid w:val="00894A0E"/>
    <w:rsid w:val="00894C19"/>
    <w:rsid w:val="008957D7"/>
    <w:rsid w:val="00897A65"/>
    <w:rsid w:val="008A084D"/>
    <w:rsid w:val="008A7633"/>
    <w:rsid w:val="008A7A25"/>
    <w:rsid w:val="008C241D"/>
    <w:rsid w:val="008C47ED"/>
    <w:rsid w:val="008C4BA8"/>
    <w:rsid w:val="008C5AD0"/>
    <w:rsid w:val="008C7111"/>
    <w:rsid w:val="008D229F"/>
    <w:rsid w:val="008D3D99"/>
    <w:rsid w:val="008D5206"/>
    <w:rsid w:val="008E0DEF"/>
    <w:rsid w:val="008E28C5"/>
    <w:rsid w:val="008E3401"/>
    <w:rsid w:val="008E3625"/>
    <w:rsid w:val="008E7E21"/>
    <w:rsid w:val="008F04D5"/>
    <w:rsid w:val="008F6420"/>
    <w:rsid w:val="00901196"/>
    <w:rsid w:val="0090791F"/>
    <w:rsid w:val="00911094"/>
    <w:rsid w:val="009121BD"/>
    <w:rsid w:val="00912A98"/>
    <w:rsid w:val="009133F0"/>
    <w:rsid w:val="00917790"/>
    <w:rsid w:val="00920B2D"/>
    <w:rsid w:val="009227D5"/>
    <w:rsid w:val="00923A7D"/>
    <w:rsid w:val="009258D3"/>
    <w:rsid w:val="00927762"/>
    <w:rsid w:val="00931B01"/>
    <w:rsid w:val="00932CF6"/>
    <w:rsid w:val="00932EF3"/>
    <w:rsid w:val="00936621"/>
    <w:rsid w:val="00942758"/>
    <w:rsid w:val="0094389F"/>
    <w:rsid w:val="009438A4"/>
    <w:rsid w:val="0094699D"/>
    <w:rsid w:val="00947D8C"/>
    <w:rsid w:val="009508DE"/>
    <w:rsid w:val="00950C1D"/>
    <w:rsid w:val="0095149C"/>
    <w:rsid w:val="0095388E"/>
    <w:rsid w:val="00954CF1"/>
    <w:rsid w:val="00955797"/>
    <w:rsid w:val="009558C4"/>
    <w:rsid w:val="0095628F"/>
    <w:rsid w:val="009564A8"/>
    <w:rsid w:val="00957DAF"/>
    <w:rsid w:val="00960156"/>
    <w:rsid w:val="00961C7F"/>
    <w:rsid w:val="00963C28"/>
    <w:rsid w:val="009651CD"/>
    <w:rsid w:val="009660FE"/>
    <w:rsid w:val="00967311"/>
    <w:rsid w:val="00972114"/>
    <w:rsid w:val="009734AA"/>
    <w:rsid w:val="009761D8"/>
    <w:rsid w:val="00976B39"/>
    <w:rsid w:val="0097731C"/>
    <w:rsid w:val="009774C2"/>
    <w:rsid w:val="0097751D"/>
    <w:rsid w:val="00980FC5"/>
    <w:rsid w:val="0098291D"/>
    <w:rsid w:val="00982AFA"/>
    <w:rsid w:val="009840D8"/>
    <w:rsid w:val="00984AB6"/>
    <w:rsid w:val="00985C46"/>
    <w:rsid w:val="00986A60"/>
    <w:rsid w:val="00990EDD"/>
    <w:rsid w:val="00994946"/>
    <w:rsid w:val="0099657E"/>
    <w:rsid w:val="0099690C"/>
    <w:rsid w:val="009A0E4B"/>
    <w:rsid w:val="009A25BA"/>
    <w:rsid w:val="009B0363"/>
    <w:rsid w:val="009B0587"/>
    <w:rsid w:val="009B0B79"/>
    <w:rsid w:val="009B48ED"/>
    <w:rsid w:val="009B6349"/>
    <w:rsid w:val="009B7C54"/>
    <w:rsid w:val="009C037F"/>
    <w:rsid w:val="009C1604"/>
    <w:rsid w:val="009C164B"/>
    <w:rsid w:val="009C214D"/>
    <w:rsid w:val="009C3D04"/>
    <w:rsid w:val="009C5E3D"/>
    <w:rsid w:val="009C7E55"/>
    <w:rsid w:val="009D2945"/>
    <w:rsid w:val="009D338B"/>
    <w:rsid w:val="009D3704"/>
    <w:rsid w:val="009D4E4C"/>
    <w:rsid w:val="009D5217"/>
    <w:rsid w:val="009D5A5A"/>
    <w:rsid w:val="009D606E"/>
    <w:rsid w:val="009D61AE"/>
    <w:rsid w:val="009D6D19"/>
    <w:rsid w:val="009E2231"/>
    <w:rsid w:val="009E2C2B"/>
    <w:rsid w:val="009E37B9"/>
    <w:rsid w:val="009E3936"/>
    <w:rsid w:val="009E697D"/>
    <w:rsid w:val="009E72AE"/>
    <w:rsid w:val="009F1250"/>
    <w:rsid w:val="009F3652"/>
    <w:rsid w:val="009F7A2B"/>
    <w:rsid w:val="00A02086"/>
    <w:rsid w:val="00A02DD4"/>
    <w:rsid w:val="00A05B7A"/>
    <w:rsid w:val="00A101F2"/>
    <w:rsid w:val="00A108A4"/>
    <w:rsid w:val="00A11C6D"/>
    <w:rsid w:val="00A12EF5"/>
    <w:rsid w:val="00A1337B"/>
    <w:rsid w:val="00A13F4C"/>
    <w:rsid w:val="00A21611"/>
    <w:rsid w:val="00A220B7"/>
    <w:rsid w:val="00A22A17"/>
    <w:rsid w:val="00A22E9C"/>
    <w:rsid w:val="00A2300F"/>
    <w:rsid w:val="00A23365"/>
    <w:rsid w:val="00A242F9"/>
    <w:rsid w:val="00A2515B"/>
    <w:rsid w:val="00A26EB2"/>
    <w:rsid w:val="00A27909"/>
    <w:rsid w:val="00A30636"/>
    <w:rsid w:val="00A351BF"/>
    <w:rsid w:val="00A35F70"/>
    <w:rsid w:val="00A36639"/>
    <w:rsid w:val="00A402F5"/>
    <w:rsid w:val="00A42570"/>
    <w:rsid w:val="00A425C5"/>
    <w:rsid w:val="00A44636"/>
    <w:rsid w:val="00A45687"/>
    <w:rsid w:val="00A4731C"/>
    <w:rsid w:val="00A502C7"/>
    <w:rsid w:val="00A519B9"/>
    <w:rsid w:val="00A55CA6"/>
    <w:rsid w:val="00A5607F"/>
    <w:rsid w:val="00A611F1"/>
    <w:rsid w:val="00A614EE"/>
    <w:rsid w:val="00A61FCE"/>
    <w:rsid w:val="00A64A96"/>
    <w:rsid w:val="00A6608F"/>
    <w:rsid w:val="00A672B4"/>
    <w:rsid w:val="00A736B7"/>
    <w:rsid w:val="00A7475B"/>
    <w:rsid w:val="00A75121"/>
    <w:rsid w:val="00A7650E"/>
    <w:rsid w:val="00A81D27"/>
    <w:rsid w:val="00A82E0E"/>
    <w:rsid w:val="00A870F2"/>
    <w:rsid w:val="00A877E4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28C4"/>
    <w:rsid w:val="00AB3ABD"/>
    <w:rsid w:val="00AB4529"/>
    <w:rsid w:val="00AB6199"/>
    <w:rsid w:val="00AB6358"/>
    <w:rsid w:val="00AB63C2"/>
    <w:rsid w:val="00AB7673"/>
    <w:rsid w:val="00AC2408"/>
    <w:rsid w:val="00AC2488"/>
    <w:rsid w:val="00AC27E4"/>
    <w:rsid w:val="00AC41A5"/>
    <w:rsid w:val="00AC4487"/>
    <w:rsid w:val="00AC568C"/>
    <w:rsid w:val="00AC5BA9"/>
    <w:rsid w:val="00AC6FE2"/>
    <w:rsid w:val="00AC758C"/>
    <w:rsid w:val="00AC79D0"/>
    <w:rsid w:val="00AD0AB0"/>
    <w:rsid w:val="00AD427C"/>
    <w:rsid w:val="00AD5B75"/>
    <w:rsid w:val="00AD5DA5"/>
    <w:rsid w:val="00AD6A45"/>
    <w:rsid w:val="00AD7B17"/>
    <w:rsid w:val="00AE4223"/>
    <w:rsid w:val="00AE4860"/>
    <w:rsid w:val="00AE669E"/>
    <w:rsid w:val="00AF01A1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566C"/>
    <w:rsid w:val="00B07888"/>
    <w:rsid w:val="00B07B91"/>
    <w:rsid w:val="00B11DC2"/>
    <w:rsid w:val="00B145B3"/>
    <w:rsid w:val="00B16512"/>
    <w:rsid w:val="00B17F5A"/>
    <w:rsid w:val="00B20CC9"/>
    <w:rsid w:val="00B23DD9"/>
    <w:rsid w:val="00B240FF"/>
    <w:rsid w:val="00B27D02"/>
    <w:rsid w:val="00B32ABD"/>
    <w:rsid w:val="00B33841"/>
    <w:rsid w:val="00B33F43"/>
    <w:rsid w:val="00B35F97"/>
    <w:rsid w:val="00B360C9"/>
    <w:rsid w:val="00B36866"/>
    <w:rsid w:val="00B372B1"/>
    <w:rsid w:val="00B418AB"/>
    <w:rsid w:val="00B43C8E"/>
    <w:rsid w:val="00B50C68"/>
    <w:rsid w:val="00B5226D"/>
    <w:rsid w:val="00B55ACA"/>
    <w:rsid w:val="00B57110"/>
    <w:rsid w:val="00B576AE"/>
    <w:rsid w:val="00B6081A"/>
    <w:rsid w:val="00B63B09"/>
    <w:rsid w:val="00B63D92"/>
    <w:rsid w:val="00B640E0"/>
    <w:rsid w:val="00B6451E"/>
    <w:rsid w:val="00B6481A"/>
    <w:rsid w:val="00B655C1"/>
    <w:rsid w:val="00B656A6"/>
    <w:rsid w:val="00B65727"/>
    <w:rsid w:val="00B71BA2"/>
    <w:rsid w:val="00B74D3D"/>
    <w:rsid w:val="00B77373"/>
    <w:rsid w:val="00B91571"/>
    <w:rsid w:val="00B93428"/>
    <w:rsid w:val="00B9398B"/>
    <w:rsid w:val="00B94ED8"/>
    <w:rsid w:val="00B94FC1"/>
    <w:rsid w:val="00BA1F5F"/>
    <w:rsid w:val="00BA5B73"/>
    <w:rsid w:val="00BA71A9"/>
    <w:rsid w:val="00BB127D"/>
    <w:rsid w:val="00BB2741"/>
    <w:rsid w:val="00BB34BD"/>
    <w:rsid w:val="00BC5130"/>
    <w:rsid w:val="00BC5188"/>
    <w:rsid w:val="00BC51CC"/>
    <w:rsid w:val="00BC666F"/>
    <w:rsid w:val="00BC6827"/>
    <w:rsid w:val="00BC6A55"/>
    <w:rsid w:val="00BD0FB9"/>
    <w:rsid w:val="00BD13EB"/>
    <w:rsid w:val="00BD1A9E"/>
    <w:rsid w:val="00BD41A2"/>
    <w:rsid w:val="00BE0798"/>
    <w:rsid w:val="00BE2B02"/>
    <w:rsid w:val="00BE64C8"/>
    <w:rsid w:val="00BE6635"/>
    <w:rsid w:val="00BE79CD"/>
    <w:rsid w:val="00BF2573"/>
    <w:rsid w:val="00BF2BEF"/>
    <w:rsid w:val="00BF365F"/>
    <w:rsid w:val="00BF4936"/>
    <w:rsid w:val="00BF4A07"/>
    <w:rsid w:val="00BF6334"/>
    <w:rsid w:val="00C00421"/>
    <w:rsid w:val="00C00441"/>
    <w:rsid w:val="00C03395"/>
    <w:rsid w:val="00C039CC"/>
    <w:rsid w:val="00C04987"/>
    <w:rsid w:val="00C0546B"/>
    <w:rsid w:val="00C0672E"/>
    <w:rsid w:val="00C0680D"/>
    <w:rsid w:val="00C10082"/>
    <w:rsid w:val="00C1372D"/>
    <w:rsid w:val="00C15DC8"/>
    <w:rsid w:val="00C1725F"/>
    <w:rsid w:val="00C17F99"/>
    <w:rsid w:val="00C20EAA"/>
    <w:rsid w:val="00C227E7"/>
    <w:rsid w:val="00C300D9"/>
    <w:rsid w:val="00C32D57"/>
    <w:rsid w:val="00C346D8"/>
    <w:rsid w:val="00C356A2"/>
    <w:rsid w:val="00C420A0"/>
    <w:rsid w:val="00C44954"/>
    <w:rsid w:val="00C4530F"/>
    <w:rsid w:val="00C45EB2"/>
    <w:rsid w:val="00C508E5"/>
    <w:rsid w:val="00C5172C"/>
    <w:rsid w:val="00C51D34"/>
    <w:rsid w:val="00C52EAF"/>
    <w:rsid w:val="00C53743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6E43"/>
    <w:rsid w:val="00C87319"/>
    <w:rsid w:val="00C87616"/>
    <w:rsid w:val="00C87BA3"/>
    <w:rsid w:val="00C87E96"/>
    <w:rsid w:val="00C93D70"/>
    <w:rsid w:val="00C94097"/>
    <w:rsid w:val="00C941C2"/>
    <w:rsid w:val="00C955A6"/>
    <w:rsid w:val="00C979CA"/>
    <w:rsid w:val="00CA1C00"/>
    <w:rsid w:val="00CA54FE"/>
    <w:rsid w:val="00CA5544"/>
    <w:rsid w:val="00CA5F8E"/>
    <w:rsid w:val="00CA7F4E"/>
    <w:rsid w:val="00CB04A3"/>
    <w:rsid w:val="00CB28D0"/>
    <w:rsid w:val="00CB374F"/>
    <w:rsid w:val="00CB446F"/>
    <w:rsid w:val="00CC0214"/>
    <w:rsid w:val="00CC108A"/>
    <w:rsid w:val="00CC240E"/>
    <w:rsid w:val="00CC39EC"/>
    <w:rsid w:val="00CD10A7"/>
    <w:rsid w:val="00CD2554"/>
    <w:rsid w:val="00CD6265"/>
    <w:rsid w:val="00CE3EA6"/>
    <w:rsid w:val="00CE5CC9"/>
    <w:rsid w:val="00CE5D0A"/>
    <w:rsid w:val="00CF1647"/>
    <w:rsid w:val="00CF4C99"/>
    <w:rsid w:val="00CF6590"/>
    <w:rsid w:val="00D020F7"/>
    <w:rsid w:val="00D0253A"/>
    <w:rsid w:val="00D042AA"/>
    <w:rsid w:val="00D049D5"/>
    <w:rsid w:val="00D057DA"/>
    <w:rsid w:val="00D10A26"/>
    <w:rsid w:val="00D11D36"/>
    <w:rsid w:val="00D12B97"/>
    <w:rsid w:val="00D15163"/>
    <w:rsid w:val="00D17B3E"/>
    <w:rsid w:val="00D2443D"/>
    <w:rsid w:val="00D2594D"/>
    <w:rsid w:val="00D25BEC"/>
    <w:rsid w:val="00D2699A"/>
    <w:rsid w:val="00D27F85"/>
    <w:rsid w:val="00D304C9"/>
    <w:rsid w:val="00D33CF6"/>
    <w:rsid w:val="00D350C7"/>
    <w:rsid w:val="00D36FF0"/>
    <w:rsid w:val="00D37218"/>
    <w:rsid w:val="00D420B8"/>
    <w:rsid w:val="00D42298"/>
    <w:rsid w:val="00D426A0"/>
    <w:rsid w:val="00D458AB"/>
    <w:rsid w:val="00D45E41"/>
    <w:rsid w:val="00D526B1"/>
    <w:rsid w:val="00D53D47"/>
    <w:rsid w:val="00D54942"/>
    <w:rsid w:val="00D57A3E"/>
    <w:rsid w:val="00D61E98"/>
    <w:rsid w:val="00D6290F"/>
    <w:rsid w:val="00D629A8"/>
    <w:rsid w:val="00D64010"/>
    <w:rsid w:val="00D64C6E"/>
    <w:rsid w:val="00D65DDA"/>
    <w:rsid w:val="00D670BC"/>
    <w:rsid w:val="00D67FA3"/>
    <w:rsid w:val="00D70A22"/>
    <w:rsid w:val="00D70C82"/>
    <w:rsid w:val="00D72F6A"/>
    <w:rsid w:val="00D74D84"/>
    <w:rsid w:val="00D752C3"/>
    <w:rsid w:val="00D77F04"/>
    <w:rsid w:val="00D80AEA"/>
    <w:rsid w:val="00D81612"/>
    <w:rsid w:val="00D8261F"/>
    <w:rsid w:val="00D83A42"/>
    <w:rsid w:val="00D85719"/>
    <w:rsid w:val="00D87350"/>
    <w:rsid w:val="00D973F8"/>
    <w:rsid w:val="00DA0EFA"/>
    <w:rsid w:val="00DA34C8"/>
    <w:rsid w:val="00DA3E8B"/>
    <w:rsid w:val="00DA6D9A"/>
    <w:rsid w:val="00DA7CA8"/>
    <w:rsid w:val="00DB1633"/>
    <w:rsid w:val="00DB626C"/>
    <w:rsid w:val="00DB66A0"/>
    <w:rsid w:val="00DC0225"/>
    <w:rsid w:val="00DC18DB"/>
    <w:rsid w:val="00DC1A81"/>
    <w:rsid w:val="00DC1F4F"/>
    <w:rsid w:val="00DC52D5"/>
    <w:rsid w:val="00DC6807"/>
    <w:rsid w:val="00DC74BD"/>
    <w:rsid w:val="00DD066B"/>
    <w:rsid w:val="00DD48BB"/>
    <w:rsid w:val="00DE239F"/>
    <w:rsid w:val="00DE2CED"/>
    <w:rsid w:val="00DE3311"/>
    <w:rsid w:val="00DE623C"/>
    <w:rsid w:val="00DE64E9"/>
    <w:rsid w:val="00DF04FB"/>
    <w:rsid w:val="00DF3EA6"/>
    <w:rsid w:val="00DF422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277DA"/>
    <w:rsid w:val="00E32220"/>
    <w:rsid w:val="00E32F7C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0AC0"/>
    <w:rsid w:val="00E617FA"/>
    <w:rsid w:val="00E61852"/>
    <w:rsid w:val="00E64E84"/>
    <w:rsid w:val="00E73C15"/>
    <w:rsid w:val="00E80C3B"/>
    <w:rsid w:val="00E81376"/>
    <w:rsid w:val="00E8717F"/>
    <w:rsid w:val="00E926DB"/>
    <w:rsid w:val="00EA048E"/>
    <w:rsid w:val="00EA07B3"/>
    <w:rsid w:val="00EA08CC"/>
    <w:rsid w:val="00EA0CD3"/>
    <w:rsid w:val="00EA14D8"/>
    <w:rsid w:val="00EA65E9"/>
    <w:rsid w:val="00EB0989"/>
    <w:rsid w:val="00EB1433"/>
    <w:rsid w:val="00EB248F"/>
    <w:rsid w:val="00EB2635"/>
    <w:rsid w:val="00EB56E4"/>
    <w:rsid w:val="00EC03E9"/>
    <w:rsid w:val="00EC5B13"/>
    <w:rsid w:val="00EC708A"/>
    <w:rsid w:val="00EC71A4"/>
    <w:rsid w:val="00ED200C"/>
    <w:rsid w:val="00ED5F4B"/>
    <w:rsid w:val="00ED6768"/>
    <w:rsid w:val="00EE3286"/>
    <w:rsid w:val="00EE64CA"/>
    <w:rsid w:val="00EE69E1"/>
    <w:rsid w:val="00EF09AA"/>
    <w:rsid w:val="00EF23B5"/>
    <w:rsid w:val="00EF4819"/>
    <w:rsid w:val="00EF760A"/>
    <w:rsid w:val="00F01528"/>
    <w:rsid w:val="00F02035"/>
    <w:rsid w:val="00F0350F"/>
    <w:rsid w:val="00F1233D"/>
    <w:rsid w:val="00F148C7"/>
    <w:rsid w:val="00F16B00"/>
    <w:rsid w:val="00F16E1F"/>
    <w:rsid w:val="00F26109"/>
    <w:rsid w:val="00F26E15"/>
    <w:rsid w:val="00F34C71"/>
    <w:rsid w:val="00F351BA"/>
    <w:rsid w:val="00F37C61"/>
    <w:rsid w:val="00F4089E"/>
    <w:rsid w:val="00F418B2"/>
    <w:rsid w:val="00F425EB"/>
    <w:rsid w:val="00F42F6A"/>
    <w:rsid w:val="00F470D5"/>
    <w:rsid w:val="00F51798"/>
    <w:rsid w:val="00F5203F"/>
    <w:rsid w:val="00F536A5"/>
    <w:rsid w:val="00F53C0E"/>
    <w:rsid w:val="00F54A29"/>
    <w:rsid w:val="00F54C87"/>
    <w:rsid w:val="00F56AD4"/>
    <w:rsid w:val="00F62A93"/>
    <w:rsid w:val="00F63CA2"/>
    <w:rsid w:val="00F71248"/>
    <w:rsid w:val="00F72347"/>
    <w:rsid w:val="00F73CC3"/>
    <w:rsid w:val="00F74B34"/>
    <w:rsid w:val="00F74F2A"/>
    <w:rsid w:val="00F752AA"/>
    <w:rsid w:val="00F76F24"/>
    <w:rsid w:val="00F80F7F"/>
    <w:rsid w:val="00F830DB"/>
    <w:rsid w:val="00F83D0A"/>
    <w:rsid w:val="00F86238"/>
    <w:rsid w:val="00F86371"/>
    <w:rsid w:val="00F92994"/>
    <w:rsid w:val="00F945C8"/>
    <w:rsid w:val="00F95D4E"/>
    <w:rsid w:val="00F963DD"/>
    <w:rsid w:val="00F967E2"/>
    <w:rsid w:val="00F968D8"/>
    <w:rsid w:val="00F97BF2"/>
    <w:rsid w:val="00FA0799"/>
    <w:rsid w:val="00FA1074"/>
    <w:rsid w:val="00FA15C8"/>
    <w:rsid w:val="00FA57FD"/>
    <w:rsid w:val="00FA6144"/>
    <w:rsid w:val="00FA6CCB"/>
    <w:rsid w:val="00FB0BBF"/>
    <w:rsid w:val="00FB166A"/>
    <w:rsid w:val="00FB1C2E"/>
    <w:rsid w:val="00FB5AB8"/>
    <w:rsid w:val="00FB6A43"/>
    <w:rsid w:val="00FB7A85"/>
    <w:rsid w:val="00FC0626"/>
    <w:rsid w:val="00FC3530"/>
    <w:rsid w:val="00FC56BF"/>
    <w:rsid w:val="00FC75A6"/>
    <w:rsid w:val="00FD16BD"/>
    <w:rsid w:val="00FD1D30"/>
    <w:rsid w:val="00FE1434"/>
    <w:rsid w:val="00FE1F68"/>
    <w:rsid w:val="00FE289C"/>
    <w:rsid w:val="00FE46C1"/>
    <w:rsid w:val="00FE7FCD"/>
    <w:rsid w:val="00FF19B9"/>
    <w:rsid w:val="00FF1BEC"/>
    <w:rsid w:val="00FF5CB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6FE-8784-4DA0-A387-1B8A2C20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h.sobhy</cp:lastModifiedBy>
  <cp:revision>797</cp:revision>
  <dcterms:created xsi:type="dcterms:W3CDTF">2016-04-16T07:20:00Z</dcterms:created>
  <dcterms:modified xsi:type="dcterms:W3CDTF">2017-04-22T14:35:00Z</dcterms:modified>
</cp:coreProperties>
</file>